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37320" w14:textId="77777777" w:rsidR="00E72275" w:rsidRDefault="00E72275" w:rsidP="00E72275">
      <w:pPr>
        <w:shd w:val="clear" w:color="auto" w:fill="FFFFFF"/>
        <w:spacing w:after="120" w:line="240" w:lineRule="auto"/>
        <w:outlineLvl w:val="1"/>
        <w:rPr>
          <w:rFonts w:ascii="Titillium" w:eastAsia="Times New Roman" w:hAnsi="Titillium" w:cs="Times New Roman"/>
          <w:b/>
          <w:bCs/>
          <w:color w:val="17324D"/>
          <w:kern w:val="0"/>
          <w:sz w:val="24"/>
          <w:szCs w:val="24"/>
          <w:lang w:eastAsia="it-IT"/>
          <w14:ligatures w14:val="none"/>
        </w:rPr>
      </w:pPr>
      <w:r w:rsidRPr="00E72275">
        <w:rPr>
          <w:rFonts w:ascii="Titillium" w:eastAsia="Times New Roman" w:hAnsi="Titillium" w:cs="Times New Roman"/>
          <w:b/>
          <w:bCs/>
          <w:color w:val="17324D"/>
          <w:kern w:val="0"/>
          <w:sz w:val="24"/>
          <w:szCs w:val="24"/>
          <w:lang w:eastAsia="it-IT"/>
          <w14:ligatures w14:val="none"/>
        </w:rPr>
        <w:t xml:space="preserve">Come disposto dall’art. 55, c. 2, del D. Lgs 165/01, modificato </w:t>
      </w:r>
      <w:proofErr w:type="spellStart"/>
      <w:r w:rsidRPr="00E72275">
        <w:rPr>
          <w:rFonts w:ascii="Titillium" w:eastAsia="Times New Roman" w:hAnsi="Titillium" w:cs="Times New Roman"/>
          <w:b/>
          <w:bCs/>
          <w:color w:val="17324D"/>
          <w:kern w:val="0"/>
          <w:sz w:val="24"/>
          <w:szCs w:val="24"/>
          <w:lang w:eastAsia="it-IT"/>
          <w14:ligatures w14:val="none"/>
        </w:rPr>
        <w:t>dal’art</w:t>
      </w:r>
      <w:proofErr w:type="spellEnd"/>
      <w:r w:rsidRPr="00E72275">
        <w:rPr>
          <w:rFonts w:ascii="Titillium" w:eastAsia="Times New Roman" w:hAnsi="Titillium" w:cs="Times New Roman"/>
          <w:b/>
          <w:bCs/>
          <w:color w:val="17324D"/>
          <w:kern w:val="0"/>
          <w:sz w:val="24"/>
          <w:szCs w:val="24"/>
          <w:lang w:eastAsia="it-IT"/>
          <w14:ligatures w14:val="none"/>
        </w:rPr>
        <w:t>. 68 del D. Lgs 150/2009, si pubblica sul sito istituzionale dell’Istituto il codice disciplinare per il personale del comparto scuola, recante la disciplina completa relativa alle infrazioni e alle relative sanzioni previste, così come innovate dal D. Lgs 150/2009.</w:t>
      </w:r>
      <w:r w:rsidRPr="00E72275">
        <w:rPr>
          <w:rFonts w:ascii="Titillium" w:eastAsia="Times New Roman" w:hAnsi="Titillium" w:cs="Times New Roman"/>
          <w:b/>
          <w:bCs/>
          <w:color w:val="17324D"/>
          <w:kern w:val="0"/>
          <w:sz w:val="24"/>
          <w:szCs w:val="24"/>
          <w:lang w:eastAsia="it-IT"/>
          <w14:ligatures w14:val="none"/>
        </w:rPr>
        <w:br/>
        <w:t>La pubblicazione equivale ad ogni effetto all’affissione all’albo delle rispettive sedi di lavoro.</w:t>
      </w:r>
      <w:r w:rsidRPr="00E72275">
        <w:rPr>
          <w:rFonts w:ascii="Titillium" w:eastAsia="Times New Roman" w:hAnsi="Titillium" w:cs="Times New Roman"/>
          <w:b/>
          <w:bCs/>
          <w:color w:val="17324D"/>
          <w:kern w:val="0"/>
          <w:sz w:val="24"/>
          <w:szCs w:val="24"/>
          <w:lang w:eastAsia="it-IT"/>
          <w14:ligatures w14:val="none"/>
        </w:rPr>
        <w:br/>
        <w:t>In allegato, si pubblica:</w:t>
      </w:r>
    </w:p>
    <w:p w14:paraId="606088F1" w14:textId="6F1550BE" w:rsidR="00E72275" w:rsidRPr="00E72275" w:rsidRDefault="00E72275" w:rsidP="00E72275">
      <w:pPr>
        <w:pStyle w:val="Paragrafoelenco"/>
        <w:numPr>
          <w:ilvl w:val="0"/>
          <w:numId w:val="1"/>
        </w:numPr>
        <w:shd w:val="clear" w:color="auto" w:fill="FFFFFF"/>
        <w:spacing w:after="120" w:line="240" w:lineRule="auto"/>
        <w:outlineLvl w:val="1"/>
        <w:rPr>
          <w:rFonts w:ascii="Titillium" w:eastAsia="Times New Roman" w:hAnsi="Titillium" w:cs="Times New Roman"/>
          <w:b/>
          <w:bCs/>
          <w:color w:val="17324D"/>
          <w:kern w:val="0"/>
          <w:sz w:val="24"/>
          <w:szCs w:val="24"/>
          <w:lang w:eastAsia="it-IT"/>
          <w14:ligatures w14:val="none"/>
        </w:rPr>
      </w:pPr>
      <w:r w:rsidRPr="00E72275">
        <w:rPr>
          <w:rFonts w:ascii="Titillium" w:eastAsia="Times New Roman" w:hAnsi="Titillium" w:cs="Times New Roman"/>
          <w:b/>
          <w:bCs/>
          <w:color w:val="17324D"/>
          <w:kern w:val="0"/>
          <w:sz w:val="24"/>
          <w:szCs w:val="24"/>
          <w:lang w:eastAsia="it-IT"/>
          <w14:ligatures w14:val="none"/>
        </w:rPr>
        <w:t xml:space="preserve">Codice di comportamento del Ministero dell’istruzione, dell’università e della </w:t>
      </w:r>
      <w:r w:rsidRPr="00E72275">
        <w:rPr>
          <w:rFonts w:ascii="Titillium" w:eastAsia="Times New Roman" w:hAnsi="Titillium" w:cs="Times New Roman"/>
          <w:b/>
          <w:bCs/>
          <w:color w:val="17324D"/>
          <w:kern w:val="0"/>
          <w:sz w:val="24"/>
          <w:szCs w:val="24"/>
          <w:lang w:eastAsia="it-IT"/>
          <w14:ligatures w14:val="none"/>
        </w:rPr>
        <w:t>ricerca Adottato</w:t>
      </w:r>
      <w:r w:rsidRPr="00E72275">
        <w:rPr>
          <w:rFonts w:ascii="Titillium" w:eastAsia="Times New Roman" w:hAnsi="Titillium" w:cs="Times New Roman"/>
          <w:b/>
          <w:bCs/>
          <w:color w:val="17324D"/>
          <w:kern w:val="0"/>
          <w:sz w:val="24"/>
          <w:szCs w:val="24"/>
          <w:lang w:eastAsia="it-IT"/>
          <w14:ligatures w14:val="none"/>
        </w:rPr>
        <w:t xml:space="preserve"> ai sensi dell'articolo 54 del decreto legislativo 30 marzo 2001, n. 165 e secondo le linee guida del D.P.R. 16 aprile 2013, n. 62</w:t>
      </w:r>
    </w:p>
    <w:p w14:paraId="74E93A78" w14:textId="405CA05A" w:rsidR="00E72275" w:rsidRPr="00E72275" w:rsidRDefault="00E72275" w:rsidP="00E72275">
      <w:pPr>
        <w:pStyle w:val="Paragrafoelenco"/>
        <w:numPr>
          <w:ilvl w:val="0"/>
          <w:numId w:val="1"/>
        </w:numPr>
        <w:shd w:val="clear" w:color="auto" w:fill="FFFFFF"/>
        <w:spacing w:after="120" w:line="240" w:lineRule="auto"/>
        <w:outlineLvl w:val="1"/>
        <w:rPr>
          <w:rFonts w:ascii="Titillium" w:eastAsia="Times New Roman" w:hAnsi="Titillium" w:cs="Times New Roman"/>
          <w:b/>
          <w:bCs/>
          <w:color w:val="17324D"/>
          <w:kern w:val="0"/>
          <w:sz w:val="24"/>
          <w:szCs w:val="24"/>
          <w:lang w:eastAsia="it-IT"/>
          <w14:ligatures w14:val="none"/>
        </w:rPr>
      </w:pPr>
      <w:r w:rsidRPr="00E72275">
        <w:rPr>
          <w:rFonts w:ascii="Titillium" w:eastAsia="Times New Roman" w:hAnsi="Titillium" w:cs="Times New Roman"/>
          <w:b/>
          <w:bCs/>
          <w:color w:val="17324D"/>
          <w:kern w:val="0"/>
          <w:sz w:val="24"/>
          <w:szCs w:val="24"/>
          <w:lang w:eastAsia="it-IT"/>
          <w14:ligatures w14:val="none"/>
        </w:rPr>
        <w:t xml:space="preserve">Codice Disciplinare Ata </w:t>
      </w:r>
    </w:p>
    <w:p w14:paraId="1035B335" w14:textId="2DD8B2AB" w:rsidR="00E72275" w:rsidRDefault="00E72275"/>
    <w:sectPr w:rsidR="00E722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E447D"/>
    <w:multiLevelType w:val="hybridMultilevel"/>
    <w:tmpl w:val="B5DAFF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235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275"/>
    <w:rsid w:val="00E7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49952"/>
  <w15:chartTrackingRefBased/>
  <w15:docId w15:val="{FFE7C768-9327-48B1-9377-373A697E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E722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E72275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E72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rosaria</dc:creator>
  <cp:keywords/>
  <dc:description/>
  <cp:lastModifiedBy>maria rosaria</cp:lastModifiedBy>
  <cp:revision>1</cp:revision>
  <dcterms:created xsi:type="dcterms:W3CDTF">2023-05-26T17:15:00Z</dcterms:created>
  <dcterms:modified xsi:type="dcterms:W3CDTF">2023-05-26T17:19:00Z</dcterms:modified>
</cp:coreProperties>
</file>